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2"/>
        <w:keepNext w:val="0"/>
        <w:keepLines w:val="0"/>
        <w:spacing w:after="80" w:lineRule="auto"/>
        <w:rPr>
          <w:b w:val="1"/>
          <w:bCs w:val="1"/>
          <w:sz w:val="34"/>
          <w:szCs w:val="34"/>
        </w:rPr>
      </w:pPr>
      <w:bookmarkStart w:colFirst="0" w:colLast="0" w:name="_qvbthkp8yg8t" w:id="0"/>
      <w:bookmarkEnd w:id="0"/>
      <w:r w:rsidDel="00000000" w:rsidR="00000000" w:rsidRPr="00000000">
        <w:rPr>
          <w:b w:val="1"/>
          <w:bCs w:val="1"/>
          <w:sz w:val="34"/>
          <w:szCs w:val="34"/>
          <w:rtl w:val="0"/>
        </w:rPr>
        <w:t xml:space="preserve">Tài Xỉu Online: Khám Phá Hình Thức Giải Trí Trực Tuyến Phổ Biến</w:t>
      </w:r>
    </w:p>
    <w:p w:rsidR="00000000" w:rsidDel="00000000" w:rsidP="00000000" w:rsidRDefault="00000000" w:rsidRPr="00000000" w14:paraId="00000002">
      <w:pPr>
        <w:spacing w:after="240" w:before="240" w:lineRule="auto"/>
        <w:rPr/>
      </w:pPr>
      <w:r w:rsidDel="00000000" w:rsidR="00000000" w:rsidRPr="00000000">
        <w:rPr>
          <w:rtl w:val="0"/>
        </w:rPr>
        <w:t xml:space="preserve">Tài Xỉu online là một hình thức trò chơi dựa trên kết quả của xúc xắc, thường xuất hiện trên các nền tảng giải trí trực tuyến cùng với cá cược thể thao và casino. Với giao diện hiện đại, thao tác đơn giản và thời gian mỗi ván tương đối ngắn, Tài Xỉu online thu hút sự quan tâm của nhiều người yêu thích các trò chơi có tính may rủi. Người tham gia thường lựa chọn giữa hai cửa cơ bản là Tài và Xỉu dựa trên tổng điểm của các viên xúc xắc </w:t>
      </w:r>
      <w:hyperlink r:id="rId6">
        <w:r w:rsidDel="00000000" w:rsidR="00000000" w:rsidRPr="00000000">
          <w:rPr>
            <w:color w:val="1155cc"/>
            <w:sz w:val="20"/>
            <w:szCs w:val="20"/>
            <w:u w:val="single"/>
            <w:rtl w:val="0"/>
          </w:rPr>
          <w:t xml:space="preserve">tài xỉu onl</w:t>
        </w:r>
      </w:hyperlink>
      <w:r w:rsidDel="00000000" w:rsidR="00000000" w:rsidRPr="00000000">
        <w:rPr>
          <w:rtl w:val="0"/>
        </w:rPr>
        <w:t xml:space="preserve">.</w:t>
      </w:r>
    </w:p>
    <w:p w:rsidR="00000000" w:rsidDel="00000000" w:rsidP="00000000" w:rsidRDefault="00000000" w:rsidRPr="00000000" w14:paraId="00000003">
      <w:pPr>
        <w:spacing w:after="240" w:before="240" w:lineRule="auto"/>
        <w:rPr/>
      </w:pPr>
      <w:r w:rsidDel="00000000" w:rsidR="00000000" w:rsidRPr="00000000">
        <w:rPr>
          <w:rtl w:val="0"/>
        </w:rPr>
        <w:t xml:space="preserve">Một trong những điểm nổi bật của Tài Xỉu online là cách thức tham gia khá dễ hiểu. Sau khi đăng nhập vào nền tảng, người chơi có thể lựa chọn bàn chơi phù hợp, theo dõi thời gian của từng phiên và đưa ra lựa chọn trước khi kết quả được công bố. Một số nền tảng còn cung cấp hình ảnh xúc xắc trực tiếp hoặc hệ thống mô phỏng để tạo cảm giác tương tác. Tuy nhiên, kết quả của mỗi ván mang tính ngẫu nhiên và không có phương pháp chắc chắn nào đảm bảo kết quả cụ thể.</w:t>
      </w:r>
    </w:p>
    <w:p w:rsidR="00000000" w:rsidDel="00000000" w:rsidP="00000000" w:rsidRDefault="00000000" w:rsidRPr="00000000" w14:paraId="00000004">
      <w:pPr>
        <w:spacing w:after="240" w:before="240" w:lineRule="auto"/>
        <w:rPr/>
      </w:pPr>
      <w:r w:rsidDel="00000000" w:rsidR="00000000" w:rsidRPr="00000000">
        <w:rPr>
          <w:rtl w:val="0"/>
        </w:rPr>
        <w:t xml:space="preserve">Bên cạnh Tài Xỉu, các nền tảng casino online thường cung cấp nhiều lựa chọn khác như blackjack, roulette, baccarat và các trò chơi máy slot. Mỗi trò chơi có luật, cách tính kết quả và đặc điểm riêng. Việc tìm hiểu kỹ luật chơi trước khi tham gia giúp người dùng hiểu rõ hơn về cơ chế hoạt động của từng trò chơi và tránh nhầm lẫn trong quá trình sử dụng nền tảng.</w:t>
      </w:r>
    </w:p>
    <w:p w:rsidR="00000000" w:rsidDel="00000000" w:rsidP="00000000" w:rsidRDefault="00000000" w:rsidRPr="00000000" w14:paraId="00000005">
      <w:pPr>
        <w:spacing w:after="240" w:before="240" w:lineRule="auto"/>
        <w:rPr/>
      </w:pPr>
      <w:r w:rsidDel="00000000" w:rsidR="00000000" w:rsidRPr="00000000">
        <w:rPr>
          <w:rtl w:val="0"/>
        </w:rPr>
        <w:t xml:space="preserve">Cá cược thể thao online cũng là một lĩnh vực phổ biến trong hệ sinh thái giải trí trực tuyến. Người dùng có thể theo dõi nhiều môn thể thao khác nhau và xem thông tin về các trận đấu, giải đấu hoặc sự kiện đang diễn ra. Những nền tảng được thiết kế tốt thường cung cấp lịch thi đấu, tỷ lệ cược, thông tin đội bóng và kết quả để người dùng dễ dàng theo dõi. Dù lựa chọn Tài Xỉu hay cá cược thể thao, người tham gia nên xem đây là hình thức giải trí có rủi ro tài chính.</w:t>
      </w:r>
    </w:p>
    <w:p w:rsidR="00000000" w:rsidDel="00000000" w:rsidP="00000000" w:rsidRDefault="00000000" w:rsidRPr="00000000" w14:paraId="00000006">
      <w:pPr>
        <w:spacing w:after="240" w:before="240" w:lineRule="auto"/>
        <w:rPr/>
      </w:pPr>
      <w:r w:rsidDel="00000000" w:rsidR="00000000" w:rsidRPr="00000000">
        <w:rPr>
          <w:rtl w:val="0"/>
        </w:rPr>
        <w:t xml:space="preserve">Khi lựa chọn một nền tảng Tài Xỉu online hoặc casino trực tuyến, người dùng nên chú ý đến tính minh bạch, điều khoản sử dụng, chính sách bảo mật và quy định pháp luật áp dụng tại nơi mình sinh sống. Ngoài ra, việc kiểm tra thông tin về phương thức thanh toán, hỗ trợ khách hàng và các điều kiện tài khoản cũng rất quan trọng. Không nên cung cấp thông tin cá nhân hoặc tài chính cho những nền tảng không rõ nguồn gốc.</w:t>
      </w:r>
    </w:p>
    <w:p w:rsidR="00000000" w:rsidDel="00000000" w:rsidP="00000000" w:rsidRDefault="00000000" w:rsidRPr="00000000" w14:paraId="00000007">
      <w:pPr>
        <w:spacing w:after="240" w:before="240" w:lineRule="auto"/>
        <w:rPr/>
      </w:pPr>
      <w:r w:rsidDel="00000000" w:rsidR="00000000" w:rsidRPr="00000000">
        <w:rPr>
          <w:rtl w:val="0"/>
        </w:rPr>
        <w:t xml:space="preserve">Một yếu tố khác cần được quan tâm là quản lý ngân sách. Các trò chơi casino và cá cược thể thao đều có thể dẫn đến thua lỗ, vì vậy người tham gia nên đặt giới hạn chi tiêu rõ ràng và chỉ sử dụng số tiền có thể chấp nhận mất. Không nên vay tiền, sử dụng tiền sinh hoạt hoặc cố gắng gỡ lại khoản thua bằng cách tăng mức tham gia. Nếu việc chơi bắt đầu ảnh hưởng đến tài chính hoặc cuộc sống hằng ngày, nên dừng lại và tìm kiếm sự hỗ trợ phù hợp.</w:t>
      </w:r>
    </w:p>
    <w:p w:rsidR="00000000" w:rsidDel="00000000" w:rsidP="00000000" w:rsidRDefault="00000000" w:rsidRPr="00000000" w14:paraId="00000008">
      <w:pPr>
        <w:spacing w:after="240" w:before="240" w:lineRule="auto"/>
        <w:rPr/>
      </w:pPr>
      <w:r w:rsidDel="00000000" w:rsidR="00000000" w:rsidRPr="00000000">
        <w:rPr>
          <w:rtl w:val="0"/>
        </w:rPr>
        <w:t xml:space="preserve">Nhìn chung, Tài Xỉu online là một trong nhiều hình thức giải trí xuất hiện trên các nền tảng casino và cá cược trực tuyến. Với sự phát triển của công nghệ, trải nghiệm trực tuyến ngày càng thuận tiện và đa dạng hơn. Tuy nhiên, tính ngẫu nhiên và rủi ro tài chính vẫn là những yếu tố cần được cân nhắc. Tìm hiểu thông tin, đọc kỹ điều khoản và duy trì giới hạn ngân sách là những bước quan trọng để tiếp cận các hoạt động này một cách có trách nhiệm.</w:t>
      </w:r>
    </w:p>
    <w:p w:rsidR="00000000" w:rsidDel="00000000" w:rsidP="00000000" w:rsidRDefault="00000000" w:rsidRPr="00000000" w14:paraId="00000009">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taixiu68a12.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