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rj2k9t549aec" w:id="0"/>
      <w:bookmarkEnd w:id="0"/>
      <w:r w:rsidDel="00000000" w:rsidR="00000000" w:rsidRPr="00000000">
        <w:rPr>
          <w:b w:val="1"/>
          <w:bCs w:val="1"/>
          <w:sz w:val="46"/>
          <w:szCs w:val="46"/>
          <w:rtl w:val="0"/>
        </w:rPr>
        <w:t xml:space="preserve">ChatGPT Subscription Top-Up Service</w:t>
      </w:r>
    </w:p>
    <w:p w:rsidR="00000000" w:rsidDel="00000000" w:rsidP="00000000" w:rsidRDefault="00000000" w:rsidRPr="00000000" w14:paraId="00000002">
      <w:pPr>
        <w:spacing w:after="240" w:before="240" w:lineRule="auto"/>
        <w:rPr/>
      </w:pPr>
      <w:r w:rsidDel="00000000" w:rsidR="00000000" w:rsidRPr="00000000">
        <w:rPr>
          <w:rtl w:val="0"/>
        </w:rPr>
        <w:t xml:space="preserve">A ChatGPT subscription top-up service can make it easier for users to access premium AI features without dealing with complicated payment procedures. As AI tools become increasingly useful for writing, research, coding, brainstorming, and everyday productivity, many people are looking for convenient ways to manage their subscriptions. A reliable top-up service can provide a simple purchasing experience while helping users maintain uninterrupted access to their preferred ChatGPT plan </w:t>
      </w:r>
      <w:hyperlink r:id="rId6">
        <w:r w:rsidDel="00000000" w:rsidR="00000000" w:rsidRPr="00000000">
          <w:rPr>
            <w:rFonts w:ascii="Calibri" w:cs="Calibri" w:eastAsia="Calibri" w:hAnsi="Calibri"/>
            <w:color w:val="1155cc"/>
            <w:u w:val="single"/>
            <w:rtl w:val="0"/>
          </w:rPr>
          <w:t xml:space="preserve">chatgpt代充</w:t>
        </w:r>
      </w:hyperlink>
      <w:r w:rsidDel="00000000" w:rsidR="00000000" w:rsidRPr="00000000">
        <w:rPr>
          <w:rtl w:val="0"/>
        </w:rPr>
        <w:t xml:space="preserve">.</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a5qiedhisg1k" w:id="1"/>
      <w:bookmarkEnd w:id="1"/>
      <w:r w:rsidDel="00000000" w:rsidR="00000000" w:rsidRPr="00000000">
        <w:rPr>
          <w:b w:val="1"/>
          <w:bCs w:val="1"/>
          <w:sz w:val="34"/>
          <w:szCs w:val="34"/>
          <w:rtl w:val="0"/>
        </w:rPr>
        <w:t xml:space="preserve">Convenient Subscription Access</w:t>
      </w:r>
    </w:p>
    <w:p w:rsidR="00000000" w:rsidDel="00000000" w:rsidP="00000000" w:rsidRDefault="00000000" w:rsidRPr="00000000" w14:paraId="00000004">
      <w:pPr>
        <w:spacing w:after="240" w:before="240" w:lineRule="auto"/>
        <w:rPr/>
      </w:pPr>
      <w:r w:rsidDel="00000000" w:rsidR="00000000" w:rsidRPr="00000000">
        <w:rPr>
          <w:rtl w:val="0"/>
        </w:rPr>
        <w:t xml:space="preserve">One of the main advantages of a ChatGPT subscription top-up service is convenience. Some users may not have access to an international payment card or may experience difficulties when making online payments </w:t>
      </w:r>
      <w:hyperlink r:id="rId7">
        <w:r w:rsidDel="00000000" w:rsidR="00000000" w:rsidRPr="00000000">
          <w:rPr>
            <w:rFonts w:ascii="Calibri" w:cs="Calibri" w:eastAsia="Calibri" w:hAnsi="Calibri"/>
            <w:color w:val="1155cc"/>
            <w:u w:val="single"/>
            <w:rtl w:val="0"/>
          </w:rPr>
          <w:t xml:space="preserve">gpt plus购买</w:t>
        </w:r>
      </w:hyperlink>
      <w:r w:rsidDel="00000000" w:rsidR="00000000" w:rsidRPr="00000000">
        <w:rPr>
          <w:rtl w:val="0"/>
        </w:rPr>
        <w:t xml:space="preserve">. A top-up service can provide an alternative purchasing method, allowing customers to request subscription assistance through a straightforward process. Before purchasing, users should always confirm exactly what type of subscription or service is being provided </w:t>
      </w:r>
      <w:hyperlink r:id="rId8">
        <w:r w:rsidDel="00000000" w:rsidR="00000000" w:rsidRPr="00000000">
          <w:rPr>
            <w:rFonts w:ascii="Calibri" w:cs="Calibri" w:eastAsia="Calibri" w:hAnsi="Calibri"/>
            <w:color w:val="1155cc"/>
            <w:u w:val="single"/>
            <w:rtl w:val="0"/>
          </w:rPr>
          <w:t xml:space="preserve">gpt会员代充</w:t>
        </w:r>
      </w:hyperlink>
      <w:r w:rsidDel="00000000" w:rsidR="00000000" w:rsidRPr="00000000">
        <w:rPr>
          <w:rtl w:val="0"/>
        </w:rPr>
        <w:t xml:space="preserve">.</w:t>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b94qf6oqr2gv" w:id="2"/>
      <w:bookmarkEnd w:id="2"/>
      <w:r w:rsidDel="00000000" w:rsidR="00000000" w:rsidRPr="00000000">
        <w:rPr>
          <w:b w:val="1"/>
          <w:bCs w:val="1"/>
          <w:sz w:val="34"/>
          <w:szCs w:val="34"/>
          <w:rtl w:val="0"/>
        </w:rPr>
        <w:t xml:space="preserve">Simple and Flexible Payment Options</w:t>
      </w:r>
    </w:p>
    <w:p w:rsidR="00000000" w:rsidDel="00000000" w:rsidP="00000000" w:rsidRDefault="00000000" w:rsidRPr="00000000" w14:paraId="00000006">
      <w:pPr>
        <w:spacing w:after="240" w:before="240" w:lineRule="auto"/>
        <w:rPr/>
      </w:pPr>
      <w:r w:rsidDel="00000000" w:rsidR="00000000" w:rsidRPr="00000000">
        <w:rPr>
          <w:rtl w:val="0"/>
        </w:rPr>
        <w:t xml:space="preserve">Payment flexibility is another reason people consider subscription top-up services. Depending on the provider and region, customers may be able to pay through locally available payment methods. This can be particularly useful for users who prefer familiar payment options rather than international cards. Customers should review the total price, subscription duration, and any applicable service charges before completing a transaction </w:t>
      </w:r>
      <w:hyperlink r:id="rId9">
        <w:r w:rsidDel="00000000" w:rsidR="00000000" w:rsidRPr="00000000">
          <w:rPr>
            <w:rFonts w:ascii="Calibri" w:cs="Calibri" w:eastAsia="Calibri" w:hAnsi="Calibri"/>
            <w:color w:val="1155cc"/>
            <w:u w:val="single"/>
            <w:rtl w:val="0"/>
          </w:rPr>
          <w:t xml:space="preserve">chatgpt充值</w:t>
        </w:r>
      </w:hyperlink>
      <w:r w:rsidDel="00000000" w:rsidR="00000000" w:rsidRPr="00000000">
        <w:rPr>
          <w:rtl w:val="0"/>
        </w:rPr>
        <w:t xml:space="preserve">.</w:t>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dxtg173bdrvl" w:id="3"/>
      <w:bookmarkEnd w:id="3"/>
      <w:r w:rsidDel="00000000" w:rsidR="00000000" w:rsidRPr="00000000">
        <w:rPr>
          <w:b w:val="1"/>
          <w:bCs w:val="1"/>
          <w:sz w:val="34"/>
          <w:szCs w:val="34"/>
          <w:rtl w:val="0"/>
        </w:rPr>
        <w:t xml:space="preserve">Access to AI Productivity Features</w:t>
      </w:r>
    </w:p>
    <w:p w:rsidR="00000000" w:rsidDel="00000000" w:rsidP="00000000" w:rsidRDefault="00000000" w:rsidRPr="00000000" w14:paraId="00000008">
      <w:pPr>
        <w:spacing w:after="240" w:before="240" w:lineRule="auto"/>
        <w:rPr/>
      </w:pPr>
      <w:r w:rsidDel="00000000" w:rsidR="00000000" w:rsidRPr="00000000">
        <w:rPr>
          <w:rtl w:val="0"/>
        </w:rPr>
        <w:t xml:space="preserve">A ChatGPT subscription can be useful for a wide range of activities. Students may use AI tools for brainstorming and learning, professionals can use them for drafting and research, and businesses may </w:t>
      </w:r>
      <w:hyperlink r:id="rId10">
        <w:r w:rsidDel="00000000" w:rsidR="00000000" w:rsidRPr="00000000">
          <w:rPr>
            <w:rFonts w:ascii="Calibri" w:cs="Calibri" w:eastAsia="Calibri" w:hAnsi="Calibri"/>
            <w:color w:val="1155cc"/>
            <w:u w:val="single"/>
            <w:rtl w:val="0"/>
          </w:rPr>
          <w:t xml:space="preserve">gpt pro充值</w:t>
        </w:r>
      </w:hyperlink>
      <w:r w:rsidDel="00000000" w:rsidR="00000000" w:rsidRPr="00000000">
        <w:rPr>
          <w:rtl w:val="0"/>
        </w:rPr>
        <w:t xml:space="preserve">  use them for content planning, customer communication, and workflow assistance. Having convenient access to an appropriate subscription can make these activities easier to manage on a regular basis </w:t>
      </w:r>
      <w:hyperlink r:id="rId11">
        <w:r w:rsidDel="00000000" w:rsidR="00000000" w:rsidRPr="00000000">
          <w:rPr>
            <w:rFonts w:ascii="Calibri" w:cs="Calibri" w:eastAsia="Calibri" w:hAnsi="Calibri"/>
            <w:color w:val="1155cc"/>
            <w:u w:val="single"/>
            <w:rtl w:val="0"/>
          </w:rPr>
          <w:t xml:space="preserve">codex代充</w:t>
        </w:r>
      </w:hyperlink>
      <w:r w:rsidDel="00000000" w:rsidR="00000000" w:rsidRPr="00000000">
        <w:rPr>
          <w:rtl w:val="0"/>
        </w:rPr>
        <w:t xml:space="preserve">.</w:t>
      </w:r>
    </w:p>
    <w:p w:rsidR="00000000" w:rsidDel="00000000" w:rsidP="00000000" w:rsidRDefault="00000000" w:rsidRPr="00000000" w14:paraId="00000009">
      <w:pPr>
        <w:pStyle w:val="Heading2"/>
        <w:keepNext w:val="0"/>
        <w:keepLines w:val="0"/>
        <w:spacing w:after="80" w:lineRule="auto"/>
        <w:rPr>
          <w:b w:val="1"/>
          <w:bCs w:val="1"/>
          <w:sz w:val="34"/>
          <w:szCs w:val="34"/>
        </w:rPr>
      </w:pPr>
      <w:bookmarkStart w:colFirst="0" w:colLast="0" w:name="_lt2m8our8bl" w:id="4"/>
      <w:bookmarkEnd w:id="4"/>
      <w:r w:rsidDel="00000000" w:rsidR="00000000" w:rsidRPr="00000000">
        <w:rPr>
          <w:b w:val="1"/>
          <w:bCs w:val="1"/>
          <w:sz w:val="34"/>
          <w:szCs w:val="34"/>
          <w:rtl w:val="0"/>
        </w:rPr>
        <w:t xml:space="preserve">Choosing a Reliable Top-Up Provider</w:t>
      </w:r>
    </w:p>
    <w:p w:rsidR="00000000" w:rsidDel="00000000" w:rsidP="00000000" w:rsidRDefault="00000000" w:rsidRPr="00000000" w14:paraId="0000000A">
      <w:pPr>
        <w:spacing w:after="240" w:before="240" w:lineRule="auto"/>
        <w:rPr/>
      </w:pPr>
      <w:r w:rsidDel="00000000" w:rsidR="00000000" w:rsidRPr="00000000">
        <w:rPr>
          <w:rtl w:val="0"/>
        </w:rPr>
        <w:t xml:space="preserve">Users should carefully evaluate a top-up provider before making a purchase. Important factors include transparent pricing, clear service descriptions, responsive customer support, and a trustworthy reputation. It is also important to understand whether the provider is offering an official subscription purchase, assistance with payment, or another type of service. Customers should avoid providers that request unnecessary account credentials or make unrealistic promises </w:t>
      </w:r>
      <w:hyperlink r:id="rId12">
        <w:r w:rsidDel="00000000" w:rsidR="00000000" w:rsidRPr="00000000">
          <w:rPr>
            <w:rFonts w:ascii="Calibri" w:cs="Calibri" w:eastAsia="Calibri" w:hAnsi="Calibri"/>
            <w:color w:val="1155cc"/>
            <w:u w:val="single"/>
            <w:rtl w:val="0"/>
          </w:rPr>
          <w:t xml:space="preserve">gpt代充</w:t>
        </w:r>
      </w:hyperlink>
      <w:r w:rsidDel="00000000" w:rsidR="00000000" w:rsidRPr="00000000">
        <w:rPr>
          <w:rtl w:val="0"/>
        </w:rPr>
        <w:t xml:space="preserve">.</w:t>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xsvy59g9dqsq" w:id="5"/>
      <w:bookmarkEnd w:id="5"/>
      <w:r w:rsidDel="00000000" w:rsidR="00000000" w:rsidRPr="00000000">
        <w:rPr>
          <w:b w:val="1"/>
          <w:bCs w:val="1"/>
          <w:sz w:val="34"/>
          <w:szCs w:val="34"/>
          <w:rtl w:val="0"/>
        </w:rPr>
        <w:t xml:space="preserve">Security and Account Protection</w:t>
      </w:r>
    </w:p>
    <w:p w:rsidR="00000000" w:rsidDel="00000000" w:rsidP="00000000" w:rsidRDefault="00000000" w:rsidRPr="00000000" w14:paraId="0000000C">
      <w:pPr>
        <w:spacing w:after="240" w:before="240" w:lineRule="auto"/>
        <w:rPr/>
      </w:pPr>
      <w:r w:rsidDel="00000000" w:rsidR="00000000" w:rsidRPr="00000000">
        <w:rPr>
          <w:rtl w:val="0"/>
        </w:rPr>
        <w:t xml:space="preserve">Account security should always be a priority when purchasing any digital subscription. Users should never share passwords, verification codes, or sensitive account information unless there is a legitimate and clearly understood reason. Whenever possible, customers should use official subscription channels and follow the platform's account and payment policies. A good service provider should explain its process clearly and avoid requesting unnecessary personal information </w:t>
      </w:r>
      <w:hyperlink r:id="rId13">
        <w:r w:rsidDel="00000000" w:rsidR="00000000" w:rsidRPr="00000000">
          <w:rPr>
            <w:rFonts w:ascii="Calibri" w:cs="Calibri" w:eastAsia="Calibri" w:hAnsi="Calibri"/>
            <w:color w:val="1155cc"/>
            <w:u w:val="single"/>
            <w:rtl w:val="0"/>
          </w:rPr>
          <w:t xml:space="preserve">chatgpt plus购买</w:t>
        </w:r>
      </w:hyperlink>
      <w:r w:rsidDel="00000000" w:rsidR="00000000" w:rsidRPr="00000000">
        <w:rPr>
          <w:rtl w:val="0"/>
        </w:rPr>
        <w:t xml:space="preserve">.</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ogdsl0kfugnp" w:id="6"/>
      <w:bookmarkEnd w:id="6"/>
      <w:r w:rsidDel="00000000" w:rsidR="00000000" w:rsidRPr="00000000">
        <w:rPr>
          <w:b w:val="1"/>
          <w:bCs w:val="1"/>
          <w:sz w:val="34"/>
          <w:szCs w:val="34"/>
          <w:rtl w:val="0"/>
        </w:rPr>
        <w:t xml:space="preserve">Conclusion</w:t>
      </w:r>
    </w:p>
    <w:p w:rsidR="00000000" w:rsidDel="00000000" w:rsidP="00000000" w:rsidRDefault="00000000" w:rsidRPr="00000000" w14:paraId="0000000E">
      <w:pPr>
        <w:spacing w:after="240" w:before="240" w:lineRule="auto"/>
        <w:rPr/>
      </w:pPr>
      <w:r w:rsidDel="00000000" w:rsidR="00000000" w:rsidRPr="00000000">
        <w:rPr>
          <w:rtl w:val="0"/>
        </w:rPr>
        <w:t xml:space="preserve">A ChatGPT subscription top-up service can offer convenience to users who want easier access to AI subscription features. However, customers should compare providers carefully, understand exactly what they are purchasing, and prioritize account security. Clear pricing, reliable support, transparent procedures, and compliance with the platform's terms are important characteristics of a trustworthy subscription service </w:t>
      </w:r>
      <w:hyperlink r:id="rId14">
        <w:r w:rsidDel="00000000" w:rsidR="00000000" w:rsidRPr="00000000">
          <w:rPr>
            <w:rFonts w:ascii="Calibri" w:cs="Calibri" w:eastAsia="Calibri" w:hAnsi="Calibri"/>
            <w:color w:val="1155cc"/>
            <w:u w:val="single"/>
            <w:rtl w:val="0"/>
          </w:rPr>
          <w:t xml:space="preserve">gpt pro代充</w:t>
        </w:r>
      </w:hyperlink>
      <w:r w:rsidDel="00000000" w:rsidR="00000000" w:rsidRPr="00000000">
        <w:rPr>
          <w:rtl w:val="0"/>
        </w:rPr>
        <w:t xml:space="preserve"> .</w:t>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hyperlink" Target="https://www.payprm.com/" TargetMode="External"/><Relationship Id="rId10" Type="http://schemas.openxmlformats.org/officeDocument/2006/relationships/hyperlink" Target="https://www.payprm.com/" TargetMode="External"/><Relationship Id="rId13" Type="http://schemas.openxmlformats.org/officeDocument/2006/relationships/hyperlink" Target="https://www.payprm.com/" TargetMode="External"/><Relationship Id="rId12" Type="http://schemas.openxmlformats.org/officeDocument/2006/relationships/hyperlink" Target="https://www.payprm.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payprm.com/" TargetMode="External"/><Relationship Id="rId14" Type="http://schemas.openxmlformats.org/officeDocument/2006/relationships/hyperlink" Target="https://www.payprm.com/" TargetMode="External"/><Relationship Id="rId5" Type="http://schemas.openxmlformats.org/officeDocument/2006/relationships/styles" Target="styles.xml"/><Relationship Id="rId6" Type="http://schemas.openxmlformats.org/officeDocument/2006/relationships/hyperlink" Target="https://www.payprm.com/" TargetMode="External"/><Relationship Id="rId7" Type="http://schemas.openxmlformats.org/officeDocument/2006/relationships/hyperlink" Target="https://www.payprm.com/" TargetMode="External"/><Relationship Id="rId8" Type="http://schemas.openxmlformats.org/officeDocument/2006/relationships/hyperlink" Target="https://www.paypr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